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EC" w:rsidRDefault="006E7EEC" w:rsidP="006E7EEC">
      <w:pPr>
        <w:spacing w:after="200"/>
        <w:jc w:val="center"/>
        <w:rPr>
          <w:b/>
          <w:iCs/>
        </w:rPr>
      </w:pPr>
      <w:r w:rsidRPr="006561FF">
        <w:rPr>
          <w:rFonts w:eastAsia="Calibri"/>
          <w:b/>
          <w:lang w:eastAsia="en-US"/>
        </w:rPr>
        <w:t xml:space="preserve">Перечень вопросов для подготовки к </w:t>
      </w:r>
      <w:r>
        <w:rPr>
          <w:b/>
          <w:iCs/>
        </w:rPr>
        <w:t xml:space="preserve">дифференцированному зачету </w:t>
      </w:r>
    </w:p>
    <w:p w:rsidR="006E7EEC" w:rsidRDefault="006E7EEC" w:rsidP="006E7EEC">
      <w:pPr>
        <w:spacing w:after="200"/>
        <w:jc w:val="center"/>
        <w:rPr>
          <w:b/>
          <w:iCs/>
          <w:lang w:val="en-US"/>
        </w:rPr>
      </w:pPr>
      <w:r>
        <w:rPr>
          <w:b/>
          <w:iCs/>
        </w:rPr>
        <w:t>(заочная форма обучения)</w:t>
      </w:r>
    </w:p>
    <w:p w:rsidR="006E7EEC" w:rsidRPr="006E7EEC" w:rsidRDefault="006E7EEC" w:rsidP="006E7EEC">
      <w:pPr>
        <w:spacing w:after="200"/>
        <w:jc w:val="center"/>
        <w:rPr>
          <w:rFonts w:eastAsia="Calibri"/>
          <w:b/>
          <w:lang w:eastAsia="en-US"/>
        </w:rPr>
      </w:pPr>
      <w:r>
        <w:rPr>
          <w:b/>
          <w:iCs/>
        </w:rPr>
        <w:t xml:space="preserve">дисциплина Уголовный процесс 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1. Назначение уголовного судопроизводства.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2. Источники уголовно – процессуального права.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3. Применение принципов и норм международного права в уголовном процессе.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4. Структура УПК РФ.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5. Исторические типы и формы уголовного судопроизводства.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6. Стадии уголовного процесса. Понятие, система.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7. Уголовно-процессуальные правовые нормы, виды, структура. Толкование и применение норм.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8. Действие уголовно-процессуального закона во времени, в пространстве и по кругу лиц.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9. Понятие субъектов уголовного процесса, их функции и классификация.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10. Обстоятельства, исключающие участие в уголовном судопроизводстве.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11. Суд как субъект уголовного процесса.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12. Участники уголовного судопроизводства со стороны обвинения.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13. Участники уголовного судопроизводства со стороны защиты.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14. Иные участники уголовного судопроизводства.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15. Гражданский иск в уголовном деле.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16. Права подозреваемого, обвиняемого.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17. Права потерпевшего, свидетеля.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18. Принципы уголовного процесса.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19. Презумпция невиновности.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20. Состязательность и равноправие сторон.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21. Законность при производстве по уголовному делу.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22. Охрана прав и свобод человека и гражданина в уголовном судопроизводстве.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23. Гласность и тайна в уголовном судопроизводстве.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24. Роль и значение решений Конституционного Суда РФ в правоприменительной практике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25. Доказательства в уголовном судопроизводстве.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26. Доказывание в уголовном судопроизводстве.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27. Недопустимость доказательств.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28. Процессуальные сроки.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29. Процессуальные издержки.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30. Меры процессуального принуждения.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31. Меры пресечения: понятие, классификация, виды.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32. Задержание подозреваемого: основания, порядок, сроки. Основания освобождения.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33. Заключение под стражу.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34. Избрание, отмена, изменение меры пресечения.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35. Состав суда.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36. Подсудность уголовных дел.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37. Виды уголовного преследования. Обязанность осуществления уголовного преследования.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38. Полномочия прокурора. Прокурорский надзор за процессуальной деятельностью органов дознания и предварительного следствия.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39. Ходатайства и жалобы.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40. Обжалование действий и решений суда и должностных лиц, осуществляющих уголовное судопроизводство.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lastRenderedPageBreak/>
        <w:t>41. Реабилитация.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42. Защитник. Приглашение, назначение, замена, отказ, отвод.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 xml:space="preserve">43. </w:t>
      </w:r>
      <w:proofErr w:type="spellStart"/>
      <w:r w:rsidRPr="00D609C1">
        <w:rPr>
          <w:lang w:eastAsia="ru-RU"/>
        </w:rPr>
        <w:t>Подследственность</w:t>
      </w:r>
      <w:proofErr w:type="spellEnd"/>
      <w:r w:rsidRPr="00D609C1">
        <w:rPr>
          <w:lang w:eastAsia="ru-RU"/>
        </w:rPr>
        <w:t>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44. Возбуждение уголовного дела.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45. Предварительное следствие.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46. Дознание.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47. Следственные действия.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48. Прекращение уголовного дела и уголовного преследования.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49. Соединение и выделение уголовных дел.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50. Общий порядок подготовки к судебному заседанию.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51. Понятие, значение и круг вопросов, разрешаемых при назначении судебного заседания.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52. Основания проведения предварительного слушания.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53. Прекращение уголовного дела или уголовного преследования в суде.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54. Предварительное слушание.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55. Общие условия судебного разбирательства.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56. Характеристика состязательности и гласности как общих условий судебного разбирательства.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57. Роль судьи, прокурора и адвоката в уголовном процессе.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58. Регламент судебного заседания.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59. Сущность, структура и процессуальный порядок судебного разбирательства.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60. Пределы судебного разбирательства.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61. Подготовительная часть судебного заседания.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62. Судебное следствие.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63. Прения сторон.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64. Последнее слово подсудимого.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65. Порядок постановления приговора.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66. Вопросы, разрешаемые судом при постановлении приговора.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67. Виды приговоров.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68. Содержание и структура приговора.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69. Особый порядок судебного разбирательства.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70. Производство по уголовным делам, подсудным мировому судье.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71. Рассмотрение дел частного обвинения.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72. Формирование коллегии присяжных заседателей.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73. Судебное следствие с участием присяжных заседателей. Вынесение вердикта.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74. Основания отмены или изменения судебного решения в апелляционном и кассационном порядке.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75. Апелляционный порядок рассмотрения уголовного дела.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76. Кассационный порядок рассмотрения уголовного дела.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77. Исполнение приговора.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78. Вопросы, подлежащие рассмотрению судом при исполнении приговора.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79. Производство в надзорной инстанции.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80. Полномочия надзорной инстанции.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81. Возобновление производства по уголовному делу ввиду новых или вновь открывшихся обстоятельств.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82. Производство по уголовным делам в отношении несовершеннолетних.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83. Прекращение уголовного преследования с применением принудительных мер воспитательного воздействия.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84. Производство о применении принудительных мер медицинского характера. Стадия предварительного расследования.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85. Производство о применении принудительных мер медицинского характера. Стадия судебного разбирательства.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lastRenderedPageBreak/>
        <w:t>86. Особенности производства по уголовным делам в отношении отдельных категорий лиц.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87. Выдача лица для уголовного преследования или исполнения приговора.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88. Протокол судебного заседания.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89. Законный представитель несовершеннолетних подсудимого и потерпевшего на предварительном следствии и в суде.</w:t>
      </w:r>
    </w:p>
    <w:p w:rsidR="006E7EEC" w:rsidRPr="00D609C1" w:rsidRDefault="006E7EEC" w:rsidP="006E7EEC">
      <w:pPr>
        <w:pStyle w:val="a3"/>
        <w:ind w:firstLine="709"/>
        <w:jc w:val="both"/>
        <w:rPr>
          <w:lang w:eastAsia="ru-RU"/>
        </w:rPr>
      </w:pPr>
      <w:r w:rsidRPr="00D609C1">
        <w:rPr>
          <w:lang w:eastAsia="ru-RU"/>
        </w:rPr>
        <w:t>90. Рассмотрение ходатайства о снятии судимости.</w:t>
      </w:r>
    </w:p>
    <w:p w:rsidR="006E7EEC" w:rsidRPr="00D609C1" w:rsidRDefault="006E7EEC" w:rsidP="006E7EEC">
      <w:pPr>
        <w:shd w:val="clear" w:color="auto" w:fill="FFFFFF"/>
        <w:suppressAutoHyphens w:val="0"/>
        <w:spacing w:line="360" w:lineRule="auto"/>
        <w:jc w:val="center"/>
        <w:rPr>
          <w:b/>
          <w:bCs/>
          <w:color w:val="FF0000"/>
          <w:lang w:eastAsia="ru-RU"/>
        </w:rPr>
      </w:pPr>
    </w:p>
    <w:p w:rsidR="00945EF2" w:rsidRDefault="00945EF2"/>
    <w:sectPr w:rsidR="00945EF2" w:rsidSect="0094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E7EEC"/>
    <w:rsid w:val="006E7EEC"/>
    <w:rsid w:val="0094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E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2019-03-13T14:46:00Z</dcterms:created>
  <dcterms:modified xsi:type="dcterms:W3CDTF">2019-03-13T14:47:00Z</dcterms:modified>
</cp:coreProperties>
</file>