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63" w:rsidRDefault="00066A63" w:rsidP="00066A63">
      <w:pPr>
        <w:widowControl/>
        <w:shd w:val="clear" w:color="auto" w:fill="FFFFFF"/>
        <w:suppressAutoHyphens w:val="0"/>
        <w:jc w:val="center"/>
        <w:rPr>
          <w:b/>
        </w:rPr>
      </w:pPr>
      <w:r>
        <w:rPr>
          <w:b/>
        </w:rPr>
        <w:t>Перечень тем рефератов - ДФК</w:t>
      </w:r>
    </w:p>
    <w:p w:rsidR="00066A63" w:rsidRDefault="00066A63" w:rsidP="00066A63">
      <w:pPr>
        <w:widowControl/>
        <w:shd w:val="clear" w:color="auto" w:fill="FFFFFF"/>
        <w:suppressAutoHyphens w:val="0"/>
        <w:jc w:val="both"/>
      </w:pPr>
      <w:r>
        <w:t xml:space="preserve">1. Нормативные правовые акты, регламентирующие профилактику болезней глаза и его придаточного аппарата. </w:t>
      </w:r>
    </w:p>
    <w:p w:rsidR="00066A63" w:rsidRDefault="00066A63" w:rsidP="00066A63">
      <w:pPr>
        <w:widowControl/>
        <w:shd w:val="clear" w:color="auto" w:fill="FFFFFF"/>
        <w:suppressAutoHyphens w:val="0"/>
        <w:jc w:val="both"/>
      </w:pPr>
      <w:r>
        <w:t xml:space="preserve">2. Факторы риска развития глаукомы </w:t>
      </w:r>
    </w:p>
    <w:p w:rsidR="00066A63" w:rsidRDefault="00066A63" w:rsidP="00066A63">
      <w:pPr>
        <w:widowControl/>
        <w:shd w:val="clear" w:color="auto" w:fill="FFFFFF"/>
        <w:suppressAutoHyphens w:val="0"/>
        <w:jc w:val="both"/>
      </w:pPr>
      <w:r>
        <w:t xml:space="preserve">3. Факторы риска развития миопии </w:t>
      </w:r>
    </w:p>
    <w:p w:rsidR="00066A63" w:rsidRDefault="00066A63" w:rsidP="00066A63">
      <w:pPr>
        <w:widowControl/>
        <w:shd w:val="clear" w:color="auto" w:fill="FFFFFF"/>
        <w:suppressAutoHyphens w:val="0"/>
        <w:jc w:val="both"/>
      </w:pPr>
      <w:r>
        <w:t xml:space="preserve">4. Факторы риска развития дистрофии сетчатки </w:t>
      </w:r>
    </w:p>
    <w:p w:rsidR="00066A63" w:rsidRDefault="00066A63" w:rsidP="00066A63">
      <w:pPr>
        <w:widowControl/>
        <w:shd w:val="clear" w:color="auto" w:fill="FFFFFF"/>
        <w:suppressAutoHyphens w:val="0"/>
        <w:jc w:val="both"/>
      </w:pPr>
      <w:r>
        <w:t xml:space="preserve">5. Факторы риска развития катаракты </w:t>
      </w:r>
    </w:p>
    <w:p w:rsidR="00066A63" w:rsidRDefault="00066A63" w:rsidP="00066A63">
      <w:pPr>
        <w:widowControl/>
        <w:shd w:val="clear" w:color="auto" w:fill="FFFFFF"/>
        <w:suppressAutoHyphens w:val="0"/>
        <w:jc w:val="both"/>
      </w:pPr>
      <w:r>
        <w:t xml:space="preserve">6. Охарактеризуйте профилактику как принцип охраны здоровья и комплекс мер. </w:t>
      </w:r>
    </w:p>
    <w:p w:rsidR="00066A63" w:rsidRDefault="00066A63" w:rsidP="00066A63">
      <w:pPr>
        <w:widowControl/>
        <w:shd w:val="clear" w:color="auto" w:fill="FFFFFF"/>
        <w:suppressAutoHyphens w:val="0"/>
        <w:jc w:val="both"/>
      </w:pPr>
      <w:r>
        <w:t xml:space="preserve">7. Каковы основные аспекты здорового образа жизни? </w:t>
      </w:r>
    </w:p>
    <w:p w:rsidR="00066A63" w:rsidRDefault="00066A63" w:rsidP="00066A63">
      <w:pPr>
        <w:widowControl/>
        <w:shd w:val="clear" w:color="auto" w:fill="FFFFFF"/>
        <w:suppressAutoHyphens w:val="0"/>
        <w:jc w:val="both"/>
      </w:pPr>
      <w:r>
        <w:t xml:space="preserve">8. Какие ведомства, учреждения и специалисты участвуют в профилактике заболеваний населения? </w:t>
      </w:r>
    </w:p>
    <w:p w:rsidR="00066A63" w:rsidRDefault="00066A63" w:rsidP="00066A63">
      <w:pPr>
        <w:widowControl/>
        <w:shd w:val="clear" w:color="auto" w:fill="FFFFFF"/>
        <w:suppressAutoHyphens w:val="0"/>
        <w:jc w:val="both"/>
      </w:pPr>
      <w:r>
        <w:t>9. Деятельность амбулаторно-поликлинических учреждений здравоохранения по профилактике заболеваний глаз.</w:t>
      </w:r>
    </w:p>
    <w:p w:rsidR="00066A63" w:rsidRDefault="00066A63" w:rsidP="00066A63">
      <w:pPr>
        <w:widowControl/>
        <w:shd w:val="clear" w:color="auto" w:fill="FFFFFF"/>
        <w:suppressAutoHyphens w:val="0"/>
        <w:jc w:val="both"/>
      </w:pPr>
      <w:r>
        <w:t>10. Основные направления государственной политики в сфере профилактики заболеваний глаза и его придаточного аппарата.</w:t>
      </w:r>
    </w:p>
    <w:p w:rsidR="00066A63" w:rsidRDefault="00066A63" w:rsidP="00066A63">
      <w:pPr>
        <w:widowControl/>
        <w:shd w:val="clear" w:color="auto" w:fill="FFFFFF"/>
        <w:suppressAutoHyphens w:val="0"/>
        <w:jc w:val="both"/>
      </w:pPr>
      <w:r>
        <w:t>11. Гигиенические правила и предупреждение инфекционных заболеваний.</w:t>
      </w:r>
    </w:p>
    <w:p w:rsidR="00066A63" w:rsidRDefault="00066A63" w:rsidP="00066A63">
      <w:pPr>
        <w:widowControl/>
        <w:shd w:val="clear" w:color="auto" w:fill="FFFFFF"/>
        <w:suppressAutoHyphens w:val="0"/>
        <w:jc w:val="both"/>
      </w:pPr>
      <w:r>
        <w:t>12. Основы личной безопасности и профилактика травматизма глаз.</w:t>
      </w:r>
    </w:p>
    <w:p w:rsidR="00066A63" w:rsidRDefault="00066A63" w:rsidP="00066A63">
      <w:pPr>
        <w:widowControl/>
        <w:shd w:val="clear" w:color="auto" w:fill="FFFFFF"/>
        <w:suppressAutoHyphens w:val="0"/>
        <w:jc w:val="both"/>
      </w:pPr>
      <w:r>
        <w:t>13. Профилактика употребления наркотических веществ.</w:t>
      </w:r>
    </w:p>
    <w:p w:rsidR="00066A63" w:rsidRDefault="00066A63" w:rsidP="00066A63">
      <w:pPr>
        <w:widowControl/>
        <w:shd w:val="clear" w:color="auto" w:fill="FFFFFF"/>
        <w:suppressAutoHyphens w:val="0"/>
        <w:jc w:val="both"/>
      </w:pPr>
      <w:r>
        <w:t>14. Питание и здоровье.</w:t>
      </w:r>
    </w:p>
    <w:p w:rsidR="00066A63" w:rsidRDefault="00066A63" w:rsidP="00066A63">
      <w:pPr>
        <w:widowControl/>
        <w:shd w:val="clear" w:color="auto" w:fill="FFFFFF"/>
        <w:suppressAutoHyphens w:val="0"/>
        <w:jc w:val="both"/>
      </w:pPr>
      <w:r>
        <w:t>15. Культура потребления медицинских услуг.</w:t>
      </w:r>
    </w:p>
    <w:p w:rsidR="00066A63" w:rsidRDefault="00066A63" w:rsidP="00066A63">
      <w:pPr>
        <w:widowControl/>
        <w:shd w:val="clear" w:color="auto" w:fill="FFFFFF"/>
        <w:suppressAutoHyphens w:val="0"/>
        <w:jc w:val="both"/>
      </w:pPr>
      <w:r>
        <w:t>16. Здоровый образ жизни: творчество и долголетие.</w:t>
      </w:r>
    </w:p>
    <w:p w:rsidR="00066A63" w:rsidRDefault="00066A63" w:rsidP="00066A63">
      <w:pPr>
        <w:widowControl/>
        <w:shd w:val="clear" w:color="auto" w:fill="FFFFFF"/>
        <w:suppressAutoHyphens w:val="0"/>
        <w:jc w:val="both"/>
      </w:pPr>
      <w:r>
        <w:t>17. Образ жизни моей семьи.</w:t>
      </w:r>
    </w:p>
    <w:p w:rsidR="00066A63" w:rsidRDefault="00066A63" w:rsidP="00066A63">
      <w:pPr>
        <w:widowControl/>
        <w:shd w:val="clear" w:color="auto" w:fill="FFFFFF"/>
        <w:suppressAutoHyphens w:val="0"/>
        <w:jc w:val="both"/>
      </w:pPr>
      <w:r>
        <w:t>18. Жизнь в экстремальных условиях.</w:t>
      </w:r>
    </w:p>
    <w:p w:rsidR="00066A63" w:rsidRDefault="00066A63" w:rsidP="00066A63">
      <w:pPr>
        <w:widowControl/>
        <w:shd w:val="clear" w:color="auto" w:fill="FFFFFF"/>
        <w:suppressAutoHyphens w:val="0"/>
        <w:jc w:val="both"/>
      </w:pPr>
      <w:r>
        <w:t>19. Вредным привычкам – нет.</w:t>
      </w:r>
    </w:p>
    <w:p w:rsidR="00066A63" w:rsidRDefault="00066A63" w:rsidP="00066A63">
      <w:pPr>
        <w:widowControl/>
        <w:shd w:val="clear" w:color="auto" w:fill="FFFFFF"/>
        <w:suppressAutoHyphens w:val="0"/>
        <w:jc w:val="both"/>
        <w:rPr>
          <w:b/>
        </w:rPr>
      </w:pPr>
      <w:r>
        <w:t>20. Психика и здоровье. Механизмы психической защиты.</w:t>
      </w:r>
    </w:p>
    <w:p w:rsidR="00462936" w:rsidRDefault="00462936">
      <w:bookmarkStart w:id="0" w:name="_GoBack"/>
      <w:bookmarkEnd w:id="0"/>
    </w:p>
    <w:sectPr w:rsidR="0046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EB"/>
    <w:rsid w:val="00066A63"/>
    <w:rsid w:val="00462936"/>
    <w:rsid w:val="00B3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195E8-F5BE-49AD-9375-AC1B6E9E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2020-03-05T13:27:00Z</dcterms:created>
  <dcterms:modified xsi:type="dcterms:W3CDTF">2020-03-05T13:28:00Z</dcterms:modified>
</cp:coreProperties>
</file>