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CD" w:rsidRDefault="00887DCD" w:rsidP="00887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A9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другим формам контроля </w:t>
      </w:r>
      <w:r w:rsidRPr="00887DCD">
        <w:rPr>
          <w:rFonts w:ascii="Times New Roman" w:hAnsi="Times New Roman" w:cs="Times New Roman"/>
          <w:b/>
          <w:sz w:val="24"/>
          <w:szCs w:val="24"/>
        </w:rPr>
        <w:t xml:space="preserve">по дисциплине Родной язык и родная литература </w:t>
      </w:r>
    </w:p>
    <w:p w:rsidR="00887DCD" w:rsidRPr="000F01A9" w:rsidRDefault="00887DCD" w:rsidP="00887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A9">
        <w:rPr>
          <w:rFonts w:ascii="Times New Roman" w:hAnsi="Times New Roman" w:cs="Times New Roman"/>
          <w:b/>
          <w:sz w:val="24"/>
          <w:szCs w:val="24"/>
        </w:rPr>
        <w:t>(заочная форма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1 семестр</w:t>
      </w:r>
      <w:r w:rsidRPr="000F01A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Язык и речь. Отличие речи от языка.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Основные функции языка.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Устная и письменная формы речи.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Литературный язык как основа культурной речи.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Признаки культурной речи.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Характеристика форм речи: монолог, диалог.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Функционально-смысловые типы речи: описание, повествование, рассуждение.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Функциональные стили современного русского языка и их взаимодействия.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Фразеологические единицы русского языка.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Языковая норма. Норма как явление историческое и системное.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Культура речи и ее компоненты.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Ораторское искусство. Подготовка к публичной речи.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Формулы речевого этикета.</w:t>
      </w:r>
    </w:p>
    <w:p w:rsidR="00887DCD" w:rsidRPr="000F01A9" w:rsidRDefault="00887DCD" w:rsidP="00887DCD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Причины языковых ошибок и коммуникативных неудач.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Невербальные средства общения.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Виды деловых переговоров.</w:t>
      </w:r>
    </w:p>
    <w:p w:rsidR="00887DCD" w:rsidRDefault="00887DCD" w:rsidP="00887D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Речевая культура делового разговора.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Родной язык и литература – это словесность: лексическое значение слова, определяемое в словаре, и семантика слова, словосочетания, оборота речи, которая возникает при употреблении языка.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 Способность языка изобразить предмет и выразить авторскую точку зрения</w:t>
      </w:r>
    </w:p>
    <w:p w:rsidR="00887DCD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 xml:space="preserve">Литературный язык и стиль художественной литературы.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Значение средств лексики.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Изобразительные и выразительные возможности языка.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>Семантика средств синтаксиса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Языковые средства изображения жизни и выражения точки зрения автора в эпическом произведении.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>Разновидности авторского повествования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Языковые средства изображения жизни и выражения точки зрения автора в лирическом произведении.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Языковые средства изображения жизни и выражения точки в зрения автора драматическом произведении. </w:t>
      </w:r>
    </w:p>
    <w:p w:rsidR="00887DCD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</w:rPr>
        <w:t>Лиро-эпические произведения, их своеобразие. 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Воздействие Библии на русскую литературу.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>Черты влияния Библии в летописи, произведениях древней русской литературы, словесности нового времени.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 Влияние притчи о блудном сыне на новую литературу. </w:t>
      </w:r>
    </w:p>
    <w:p w:rsidR="00887DCD" w:rsidRPr="000F01A9" w:rsidRDefault="00887DCD" w:rsidP="00887D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F01A9">
        <w:rPr>
          <w:rFonts w:ascii="Times New Roman" w:hAnsi="Times New Roman"/>
          <w:sz w:val="24"/>
          <w:szCs w:val="24"/>
          <w:shd w:val="clear" w:color="auto" w:fill="FFFFFF"/>
        </w:rPr>
        <w:t xml:space="preserve">Эпиграф в литературном произведении </w:t>
      </w:r>
    </w:p>
    <w:p w:rsidR="00CD4BF6" w:rsidRDefault="00CD4BF6"/>
    <w:sectPr w:rsidR="00CD4BF6" w:rsidSect="00C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5F08"/>
    <w:multiLevelType w:val="multilevel"/>
    <w:tmpl w:val="1D92D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87DCD"/>
    <w:rsid w:val="00887DCD"/>
    <w:rsid w:val="00CD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D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2019-09-30T06:40:00Z</dcterms:created>
  <dcterms:modified xsi:type="dcterms:W3CDTF">2019-09-30T06:41:00Z</dcterms:modified>
</cp:coreProperties>
</file>