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3B" w:rsidRPr="00032C22" w:rsidRDefault="00DF1C3B" w:rsidP="00DF1C3B">
      <w:pPr>
        <w:widowControl w:val="0"/>
        <w:ind w:firstLine="400"/>
        <w:jc w:val="center"/>
        <w:rPr>
          <w:b/>
          <w:u w:val="single"/>
        </w:rPr>
      </w:pPr>
      <w:r>
        <w:rPr>
          <w:b/>
          <w:u w:val="single"/>
        </w:rPr>
        <w:t xml:space="preserve">Перечень вопросов </w:t>
      </w:r>
      <w:bookmarkStart w:id="0" w:name="_GoBack"/>
      <w:bookmarkEnd w:id="0"/>
      <w:r w:rsidRPr="00032C22">
        <w:rPr>
          <w:b/>
          <w:u w:val="single"/>
        </w:rPr>
        <w:t xml:space="preserve">к дифференцированному зачету </w:t>
      </w:r>
    </w:p>
    <w:p w:rsidR="00DF1C3B" w:rsidRPr="00032C22" w:rsidRDefault="00DF1C3B" w:rsidP="00DF1C3B"/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Понятие, свойства и функции автоматизированных информационных систем.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Классификация автоматизированных информационных систем.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Развитие автоматизированных информационных технологий и их применение в де</w:t>
      </w:r>
      <w:r w:rsidRPr="00032C22">
        <w:t>я</w:t>
      </w:r>
      <w:r w:rsidRPr="00032C22">
        <w:t>тельности налоговых органов.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Классификация автоматизированных информационных технологий.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Автоматизированное рабочее место – средство автоматизации работы конечного пол</w:t>
      </w:r>
      <w:r w:rsidRPr="00032C22">
        <w:t>ь</w:t>
      </w:r>
      <w:r w:rsidRPr="00032C22">
        <w:t>зователя.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  <w:autoSpaceDE w:val="0"/>
        <w:autoSpaceDN w:val="0"/>
        <w:jc w:val="both"/>
      </w:pPr>
      <w:r w:rsidRPr="00032C22">
        <w:t>Принципы создания автоматизированной информационной технологии.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  <w:autoSpaceDE w:val="0"/>
        <w:autoSpaceDN w:val="0"/>
        <w:jc w:val="both"/>
      </w:pPr>
      <w:r w:rsidRPr="00032C22">
        <w:t>Жизненный цикл АИС.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  <w:autoSpaceDE w:val="0"/>
        <w:autoSpaceDN w:val="0"/>
        <w:jc w:val="both"/>
      </w:pPr>
      <w:r w:rsidRPr="00032C22">
        <w:t>Стадии и этапы проектирования АИС.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Модели жизненного цикла.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 xml:space="preserve">Методы </w:t>
      </w:r>
      <w:proofErr w:type="gramStart"/>
      <w:r w:rsidRPr="00032C22">
        <w:t>ведения  проектировочных</w:t>
      </w:r>
      <w:proofErr w:type="gramEnd"/>
      <w:r w:rsidRPr="00032C22">
        <w:t xml:space="preserve"> работ.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rPr>
          <w:lang w:val="en-US"/>
        </w:rPr>
        <w:t>CASE</w:t>
      </w:r>
      <w:r w:rsidRPr="00032C22">
        <w:t xml:space="preserve"> – технологии, используемые для создания АИТ.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Роль пользователя в создании АИТ и постановке задачи.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План постановки задачи.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Технология постановки задачи.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Аппаратные средства, используемые в налоговых органах.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Телекоммуникационные средства.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Общее системное программное обеспечение.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Общее прикладное программное обеспечение.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Специальное программное обеспечение.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Требования к программному обеспечению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 xml:space="preserve">Сетевые </w:t>
      </w:r>
      <w:proofErr w:type="gramStart"/>
      <w:r w:rsidRPr="00032C22">
        <w:t>технологии  передачи</w:t>
      </w:r>
      <w:proofErr w:type="gramEnd"/>
      <w:r w:rsidRPr="00032C22">
        <w:t xml:space="preserve"> данных.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Классификация сетевых технологий.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Топология компьютерных сетей.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Протоколы передачи данных.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Применение и разновидность классификаторов.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Составление классификаторов.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Системы кодирования информации.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Порядковая система кодирования.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Серийная система кодирования.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Позиционная система кодирования.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Комбинированная система кодирования.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Входная и выходная документация. Классификация документов.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Требования к унифицированной документации.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 xml:space="preserve">Состав и организация </w:t>
      </w:r>
      <w:proofErr w:type="spellStart"/>
      <w:r w:rsidRPr="00032C22">
        <w:t>внутримашинного</w:t>
      </w:r>
      <w:proofErr w:type="spellEnd"/>
      <w:r w:rsidRPr="00032C22">
        <w:t xml:space="preserve"> информационного обеспечения.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Технология обработки текстовой информации.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>Технология обработки табличной информации.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Внесение информации в Базу данных.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Электронное информационное хранилище данных.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>Информационно-справочные системы, на примере «Консультант плюс»</w:t>
      </w:r>
    </w:p>
    <w:p w:rsidR="00DF1C3B" w:rsidRPr="00032C22" w:rsidRDefault="00DF1C3B" w:rsidP="00DF1C3B">
      <w:pPr>
        <w:pStyle w:val="PlainText1"/>
        <w:numPr>
          <w:ilvl w:val="0"/>
          <w:numId w:val="1"/>
        </w:numPr>
        <w:overflowPunct/>
        <w:autoSpaceDE/>
        <w:adjustRightInd/>
        <w:spacing w:before="0"/>
        <w:rPr>
          <w:rFonts w:ascii="Times New Roman" w:hAnsi="Times New Roman"/>
          <w:szCs w:val="24"/>
        </w:rPr>
      </w:pPr>
      <w:r w:rsidRPr="00032C22">
        <w:rPr>
          <w:rFonts w:ascii="Times New Roman" w:hAnsi="Times New Roman"/>
          <w:szCs w:val="24"/>
        </w:rPr>
        <w:t>Структура, задачи и функции налоговой службы.</w:t>
      </w:r>
    </w:p>
    <w:p w:rsidR="00DF1C3B" w:rsidRPr="00032C22" w:rsidRDefault="00DF1C3B" w:rsidP="00DF1C3B">
      <w:pPr>
        <w:pStyle w:val="PlainText1"/>
        <w:numPr>
          <w:ilvl w:val="0"/>
          <w:numId w:val="1"/>
        </w:numPr>
        <w:overflowPunct/>
        <w:autoSpaceDE/>
        <w:adjustRightInd/>
        <w:spacing w:before="0"/>
        <w:rPr>
          <w:rFonts w:ascii="Times New Roman" w:hAnsi="Times New Roman"/>
          <w:szCs w:val="24"/>
        </w:rPr>
      </w:pPr>
      <w:r w:rsidRPr="00032C22">
        <w:rPr>
          <w:rFonts w:ascii="Times New Roman" w:hAnsi="Times New Roman"/>
          <w:szCs w:val="24"/>
        </w:rPr>
        <w:t>Типовая организационная структура территориальных ИМНС РФ.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 xml:space="preserve">Защита информации в </w:t>
      </w:r>
      <w:proofErr w:type="gramStart"/>
      <w:r w:rsidRPr="00032C22">
        <w:t>автоматизированных  информационных</w:t>
      </w:r>
      <w:proofErr w:type="gramEnd"/>
      <w:r w:rsidRPr="00032C22">
        <w:t xml:space="preserve"> системах. Виды угроз безопасности.</w:t>
      </w:r>
    </w:p>
    <w:p w:rsidR="00DF1C3B" w:rsidRPr="00032C22" w:rsidRDefault="00DF1C3B" w:rsidP="00DF1C3B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032C22">
        <w:t xml:space="preserve">Защита информации в </w:t>
      </w:r>
      <w:proofErr w:type="gramStart"/>
      <w:r w:rsidRPr="00032C22">
        <w:t>автоматизированных  информационных</w:t>
      </w:r>
      <w:proofErr w:type="gramEnd"/>
      <w:r w:rsidRPr="00032C22">
        <w:t xml:space="preserve"> системах. Методы и средства защиты информации.</w:t>
      </w:r>
    </w:p>
    <w:p w:rsidR="00DF1C3B" w:rsidRPr="00032C22" w:rsidRDefault="00DF1C3B" w:rsidP="00DF1C3B">
      <w:pPr>
        <w:numPr>
          <w:ilvl w:val="0"/>
          <w:numId w:val="1"/>
        </w:numPr>
        <w:suppressAutoHyphens w:val="0"/>
      </w:pPr>
      <w:r w:rsidRPr="00032C22">
        <w:t xml:space="preserve">Назначение и функционирование АИС «Налог». Прикладные программные комплексы АИС «Налог», функционирующие на </w:t>
      </w:r>
      <w:proofErr w:type="gramStart"/>
      <w:r w:rsidRPr="00032C22">
        <w:t>разных  уровнях</w:t>
      </w:r>
      <w:proofErr w:type="gramEnd"/>
      <w:r w:rsidRPr="00032C22">
        <w:t xml:space="preserve"> Налоговой службы.</w:t>
      </w:r>
    </w:p>
    <w:p w:rsidR="00EA271D" w:rsidRDefault="00EA271D"/>
    <w:sectPr w:rsidR="00EA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3B0"/>
    <w:multiLevelType w:val="hybridMultilevel"/>
    <w:tmpl w:val="08DA0F6C"/>
    <w:lvl w:ilvl="0" w:tplc="D37C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41"/>
    <w:rsid w:val="00A01C41"/>
    <w:rsid w:val="00DF1C3B"/>
    <w:rsid w:val="00E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7AEF"/>
  <w15:chartTrackingRefBased/>
  <w15:docId w15:val="{D9B038CF-4F1D-4F52-9083-116B8A10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C3B"/>
    <w:pPr>
      <w:spacing w:after="120"/>
    </w:pPr>
  </w:style>
  <w:style w:type="character" w:customStyle="1" w:styleId="a4">
    <w:name w:val="Основной текст Знак"/>
    <w:basedOn w:val="a0"/>
    <w:link w:val="a3"/>
    <w:rsid w:val="00DF1C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lainText1">
    <w:name w:val="Plain Text1"/>
    <w:basedOn w:val="a"/>
    <w:rsid w:val="00DF1C3B"/>
    <w:pPr>
      <w:suppressAutoHyphens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Courier New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2019-10-07T07:41:00Z</dcterms:created>
  <dcterms:modified xsi:type="dcterms:W3CDTF">2019-10-07T07:41:00Z</dcterms:modified>
</cp:coreProperties>
</file>