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64" w:rsidRPr="008A6964" w:rsidRDefault="008A6964" w:rsidP="008A6964">
      <w:pPr>
        <w:jc w:val="center"/>
        <w:rPr>
          <w:b/>
        </w:rPr>
      </w:pPr>
      <w:r w:rsidRPr="008A6964">
        <w:rPr>
          <w:b/>
        </w:rPr>
        <w:t>Темы докладов (ДФК)</w:t>
      </w:r>
    </w:p>
    <w:p w:rsidR="008A6964" w:rsidRPr="00627996" w:rsidRDefault="008A6964" w:rsidP="008A6964">
      <w:pPr>
        <w:ind w:firstLine="403"/>
      </w:pPr>
      <w:r w:rsidRPr="00627996">
        <w:t xml:space="preserve">1.Нормативно-правовая база системы налогов Российской Федерации. </w:t>
      </w:r>
    </w:p>
    <w:p w:rsidR="008A6964" w:rsidRPr="00627996" w:rsidRDefault="008A6964" w:rsidP="008A6964">
      <w:pPr>
        <w:ind w:firstLine="403"/>
      </w:pPr>
      <w:r w:rsidRPr="00627996">
        <w:t>2.Принципы организации расчетов с бюджетом (виды и порядок налогообложения, элементы налогообложения, источники уплаты налогов, сборов, пошлин).</w:t>
      </w:r>
    </w:p>
    <w:p w:rsidR="008A6964" w:rsidRPr="00627996" w:rsidRDefault="008A6964" w:rsidP="008A6964">
      <w:pPr>
        <w:ind w:firstLine="403"/>
      </w:pPr>
      <w:r w:rsidRPr="00627996">
        <w:t xml:space="preserve">3.Общая характеристика налога на добавленную стоимость (НДС). </w:t>
      </w:r>
    </w:p>
    <w:p w:rsidR="008A6964" w:rsidRPr="00627996" w:rsidRDefault="008A6964" w:rsidP="008A6964">
      <w:pPr>
        <w:ind w:firstLine="403"/>
      </w:pPr>
      <w:r w:rsidRPr="00627996">
        <w:t xml:space="preserve">4.Порядок исчисления НДС. </w:t>
      </w:r>
    </w:p>
    <w:p w:rsidR="008A6964" w:rsidRPr="00627996" w:rsidRDefault="008A6964" w:rsidP="008A6964">
      <w:pPr>
        <w:ind w:firstLine="403"/>
      </w:pPr>
      <w:r w:rsidRPr="00627996">
        <w:t xml:space="preserve">5.Выделение элементов НДС. </w:t>
      </w:r>
    </w:p>
    <w:p w:rsidR="008A6964" w:rsidRPr="00627996" w:rsidRDefault="008A6964" w:rsidP="008A6964">
      <w:pPr>
        <w:ind w:firstLine="403"/>
      </w:pPr>
      <w:r w:rsidRPr="00627996">
        <w:t>6.Оформление бухгалтерскими проводками начисления и перечисления сумм НДС</w:t>
      </w:r>
    </w:p>
    <w:p w:rsidR="008A6964" w:rsidRPr="00627996" w:rsidRDefault="008A6964" w:rsidP="008A6964">
      <w:pPr>
        <w:ind w:firstLine="403"/>
      </w:pPr>
      <w:r w:rsidRPr="00627996">
        <w:t xml:space="preserve">7.Акцизы как разновидность косвенных налогов, их назначение. </w:t>
      </w:r>
    </w:p>
    <w:p w:rsidR="008A6964" w:rsidRPr="00627996" w:rsidRDefault="008A6964" w:rsidP="008A6964">
      <w:pPr>
        <w:ind w:firstLine="403"/>
      </w:pPr>
      <w:r w:rsidRPr="00627996">
        <w:t xml:space="preserve">8.Общая характеристика акцизов. </w:t>
      </w:r>
    </w:p>
    <w:p w:rsidR="008A6964" w:rsidRPr="00627996" w:rsidRDefault="008A6964" w:rsidP="008A6964">
      <w:pPr>
        <w:ind w:firstLine="403"/>
      </w:pPr>
      <w:r w:rsidRPr="00627996">
        <w:t>9.Оформление бухгалтерскими проводками начисления и перечисления сумм налога</w:t>
      </w:r>
    </w:p>
    <w:p w:rsidR="008A6964" w:rsidRPr="00627996" w:rsidRDefault="008A6964" w:rsidP="008A6964">
      <w:pPr>
        <w:ind w:firstLine="403"/>
      </w:pPr>
      <w:r w:rsidRPr="00627996">
        <w:t xml:space="preserve">10.Общая характеристика налога на прибыль организаций. </w:t>
      </w:r>
    </w:p>
    <w:p w:rsidR="008A6964" w:rsidRPr="00627996" w:rsidRDefault="008A6964" w:rsidP="008A6964">
      <w:pPr>
        <w:ind w:firstLine="403"/>
      </w:pPr>
      <w:r w:rsidRPr="00627996">
        <w:t>11.Порядок исчислен</w:t>
      </w:r>
      <w:bookmarkStart w:id="0" w:name="_GoBack"/>
      <w:bookmarkEnd w:id="0"/>
      <w:r w:rsidRPr="00627996">
        <w:t xml:space="preserve">ия налога на прибыль организаций. </w:t>
      </w:r>
    </w:p>
    <w:p w:rsidR="008A6964" w:rsidRPr="00627996" w:rsidRDefault="008A6964" w:rsidP="008A6964">
      <w:pPr>
        <w:ind w:firstLine="403"/>
      </w:pPr>
      <w:r w:rsidRPr="00627996">
        <w:t>12.Оформление бухгалтерскими проводками начисления и перечисления сумм налога</w:t>
      </w:r>
    </w:p>
    <w:p w:rsidR="008A6964" w:rsidRPr="00627996" w:rsidRDefault="008A6964" w:rsidP="008A6964">
      <w:pPr>
        <w:ind w:firstLine="403"/>
      </w:pPr>
      <w:r w:rsidRPr="00627996">
        <w:t xml:space="preserve">13.Общая характеристика налога на прибыль организаций. </w:t>
      </w:r>
    </w:p>
    <w:p w:rsidR="008A6964" w:rsidRPr="00627996" w:rsidRDefault="008A6964" w:rsidP="008A6964">
      <w:pPr>
        <w:ind w:firstLine="403"/>
      </w:pPr>
      <w:r w:rsidRPr="00627996">
        <w:t xml:space="preserve">14.Порядок исчисления налога на прибыль организаций. </w:t>
      </w:r>
    </w:p>
    <w:p w:rsidR="008A6964" w:rsidRPr="00627996" w:rsidRDefault="008A6964" w:rsidP="008A6964">
      <w:pPr>
        <w:ind w:firstLine="403"/>
      </w:pPr>
      <w:r w:rsidRPr="00627996">
        <w:t xml:space="preserve">15.Общая характеристика налога на доходы физических лиц. </w:t>
      </w:r>
    </w:p>
    <w:p w:rsidR="008A6964" w:rsidRPr="00627996" w:rsidRDefault="008A6964" w:rsidP="008A6964">
      <w:pPr>
        <w:ind w:firstLine="403"/>
      </w:pPr>
      <w:r w:rsidRPr="00627996">
        <w:t>16.Порядок исчисления налога на доходы физических лиц.</w:t>
      </w:r>
    </w:p>
    <w:p w:rsidR="008A6964" w:rsidRPr="00627996" w:rsidRDefault="008A6964" w:rsidP="008A6964">
      <w:pPr>
        <w:ind w:firstLine="403"/>
      </w:pPr>
      <w:r w:rsidRPr="00627996">
        <w:t>17.Характеристика и порядок расчета налога на имущество организаций</w:t>
      </w:r>
    </w:p>
    <w:p w:rsidR="008A6964" w:rsidRPr="00627996" w:rsidRDefault="008A6964" w:rsidP="008A6964">
      <w:pPr>
        <w:ind w:firstLine="403"/>
      </w:pPr>
      <w:r w:rsidRPr="00627996">
        <w:t>18.Оформление бухгалтерскими проводками начисления и перечисления сумм налогов</w:t>
      </w:r>
    </w:p>
    <w:p w:rsidR="008A6964" w:rsidRPr="00627996" w:rsidRDefault="008A6964" w:rsidP="008A6964">
      <w:pPr>
        <w:ind w:firstLine="403"/>
      </w:pPr>
      <w:r w:rsidRPr="00627996">
        <w:t>19.Характеристика и порядок расчета транспортного налога</w:t>
      </w:r>
    </w:p>
    <w:p w:rsidR="008A6964" w:rsidRPr="00627996" w:rsidRDefault="008A6964" w:rsidP="008A6964">
      <w:pPr>
        <w:ind w:firstLine="403"/>
      </w:pPr>
      <w:r w:rsidRPr="00627996">
        <w:t>20.Состав, принципы исчисления и взимания местных налогов</w:t>
      </w:r>
    </w:p>
    <w:p w:rsidR="008A6964" w:rsidRPr="00627996" w:rsidRDefault="008A6964" w:rsidP="008A6964">
      <w:pPr>
        <w:ind w:firstLine="403"/>
      </w:pPr>
      <w:r w:rsidRPr="00627996">
        <w:t>21.Основные элементы земельного налога</w:t>
      </w:r>
    </w:p>
    <w:p w:rsidR="008A6964" w:rsidRPr="00627996" w:rsidRDefault="008A6964" w:rsidP="008A6964">
      <w:pPr>
        <w:ind w:firstLine="403"/>
      </w:pPr>
      <w:r w:rsidRPr="00627996">
        <w:t>22.Сущность и необходимость специальных налоговых режимов</w:t>
      </w:r>
    </w:p>
    <w:p w:rsidR="008A6964" w:rsidRPr="00627996" w:rsidRDefault="008A6964" w:rsidP="008A6964">
      <w:pPr>
        <w:ind w:firstLine="403"/>
      </w:pPr>
      <w:r w:rsidRPr="00627996">
        <w:t>23.Общие положения специальных налоговых режимов</w:t>
      </w:r>
    </w:p>
    <w:p w:rsidR="008A6964" w:rsidRPr="00627996" w:rsidRDefault="008A6964" w:rsidP="008A6964">
      <w:pPr>
        <w:ind w:firstLine="403"/>
      </w:pPr>
      <w:r w:rsidRPr="00627996">
        <w:t>24.Учет расчетов по социальному страхованию и обеспечению</w:t>
      </w:r>
    </w:p>
    <w:p w:rsidR="008A6964" w:rsidRPr="00627996" w:rsidRDefault="008A6964" w:rsidP="008A6964">
      <w:pPr>
        <w:ind w:firstLine="403"/>
      </w:pPr>
      <w:r w:rsidRPr="00627996">
        <w:t>25.Порядок и сроки исчисления страховых взносов.</w:t>
      </w:r>
    </w:p>
    <w:p w:rsidR="008A6964" w:rsidRPr="00627996" w:rsidRDefault="008A6964" w:rsidP="008A6964">
      <w:pPr>
        <w:ind w:firstLine="403"/>
      </w:pPr>
      <w:r w:rsidRPr="00627996">
        <w:t>27.Применение порядка и соблюдение сроков исчисления социальных взносов.</w:t>
      </w:r>
    </w:p>
    <w:p w:rsidR="008A6964" w:rsidRPr="00627996" w:rsidRDefault="008A6964" w:rsidP="008A6964">
      <w:pPr>
        <w:ind w:firstLine="403"/>
      </w:pPr>
      <w:r w:rsidRPr="00627996">
        <w:t>28.Определение объектов для начисления страховых взносов</w:t>
      </w:r>
    </w:p>
    <w:p w:rsidR="008A6964" w:rsidRPr="00627996" w:rsidRDefault="008A6964" w:rsidP="008A6964">
      <w:pPr>
        <w:ind w:firstLine="403"/>
      </w:pPr>
      <w:r w:rsidRPr="00627996">
        <w:t xml:space="preserve">29.Объекты для начисления страховых взносов в Пенсионный фонд Российской Федерации. </w:t>
      </w:r>
    </w:p>
    <w:p w:rsidR="008A6964" w:rsidRPr="00627996" w:rsidRDefault="008A6964" w:rsidP="008A6964">
      <w:pPr>
        <w:ind w:firstLine="403"/>
      </w:pPr>
      <w:r w:rsidRPr="00627996">
        <w:t>30.Порядок исчисления и сроки уплаты страховых взносов в Пенсионный фонд Российской Федерации</w:t>
      </w:r>
    </w:p>
    <w:p w:rsidR="008A6964" w:rsidRPr="00627996" w:rsidRDefault="008A6964" w:rsidP="008A6964">
      <w:r w:rsidRPr="00627996">
        <w:t xml:space="preserve">31.Определение объектов для исчисления страховых взносов в Фонд социального страхования Российской Федерации. </w:t>
      </w:r>
    </w:p>
    <w:p w:rsidR="008A6964" w:rsidRPr="00627996" w:rsidRDefault="008A6964" w:rsidP="008A6964">
      <w:r w:rsidRPr="00627996">
        <w:t>32.Порядкок и соблюдение сроков исчисления взносов в Фонд социального страхования Российской Федерации.</w:t>
      </w:r>
    </w:p>
    <w:p w:rsidR="008A6964" w:rsidRPr="00627996" w:rsidRDefault="008A6964" w:rsidP="008A6964">
      <w:r w:rsidRPr="00627996">
        <w:t>33.Начисление и перечисление взносов на страхование от несчастных случаев на производстве.</w:t>
      </w:r>
    </w:p>
    <w:p w:rsidR="008A6964" w:rsidRPr="00627996" w:rsidRDefault="008A6964" w:rsidP="008A6964">
      <w:r w:rsidRPr="00627996">
        <w:t xml:space="preserve">34.Объекты для начисления страховых взносов в Фонды обязательного медицинского страхования. </w:t>
      </w:r>
    </w:p>
    <w:p w:rsidR="008A6964" w:rsidRDefault="008A6964" w:rsidP="008A6964">
      <w:r w:rsidRPr="00627996">
        <w:t>35.Исчисления и сроки уплаты страховых взносов в Фонды обязательного медицинского страхования.</w:t>
      </w:r>
    </w:p>
    <w:p w:rsidR="009C238B" w:rsidRDefault="009C238B"/>
    <w:sectPr w:rsidR="009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38"/>
    <w:rsid w:val="00286938"/>
    <w:rsid w:val="008A6964"/>
    <w:rsid w:val="009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6431-F89B-43D6-A894-31F2CC7D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6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2017-11-21T09:47:00Z</dcterms:created>
  <dcterms:modified xsi:type="dcterms:W3CDTF">2017-11-21T09:52:00Z</dcterms:modified>
</cp:coreProperties>
</file>