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E0" w:rsidRDefault="002455E0" w:rsidP="00245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E0">
        <w:rPr>
          <w:rFonts w:ascii="Times New Roman" w:hAnsi="Times New Roman" w:cs="Times New Roman"/>
          <w:b/>
          <w:sz w:val="24"/>
          <w:szCs w:val="24"/>
        </w:rPr>
        <w:t xml:space="preserve">Индивидуальные задания </w:t>
      </w:r>
      <w:proofErr w:type="gramStart"/>
      <w:r w:rsidRPr="002455E0">
        <w:rPr>
          <w:rFonts w:ascii="Times New Roman" w:hAnsi="Times New Roman" w:cs="Times New Roman"/>
          <w:b/>
          <w:sz w:val="24"/>
          <w:szCs w:val="24"/>
        </w:rPr>
        <w:t>к  дифференцированному</w:t>
      </w:r>
      <w:proofErr w:type="gramEnd"/>
      <w:r w:rsidRPr="002455E0">
        <w:rPr>
          <w:rFonts w:ascii="Times New Roman" w:hAnsi="Times New Roman" w:cs="Times New Roman"/>
          <w:b/>
          <w:sz w:val="24"/>
          <w:szCs w:val="24"/>
        </w:rPr>
        <w:t xml:space="preserve"> зачету </w:t>
      </w:r>
    </w:p>
    <w:p w:rsidR="002455E0" w:rsidRDefault="002455E0" w:rsidP="00245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E0">
        <w:rPr>
          <w:rFonts w:ascii="Times New Roman" w:hAnsi="Times New Roman" w:cs="Times New Roman"/>
          <w:b/>
          <w:sz w:val="24"/>
          <w:szCs w:val="24"/>
        </w:rPr>
        <w:t xml:space="preserve"> по производственной практике </w:t>
      </w:r>
    </w:p>
    <w:p w:rsidR="002455E0" w:rsidRPr="002455E0" w:rsidRDefault="002455E0" w:rsidP="00245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E0">
        <w:rPr>
          <w:rFonts w:ascii="Times New Roman" w:hAnsi="Times New Roman" w:cs="Times New Roman"/>
          <w:b/>
          <w:sz w:val="24"/>
          <w:szCs w:val="24"/>
        </w:rPr>
        <w:t>(10 заданий)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Pr="00DF75A0" w:rsidRDefault="002455E0" w:rsidP="0024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5A0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 №1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Обследование пациента при инородном теле Цель: Своевременное оказание первой медицинской помощи и определение степени повреждения. Используемое оборудование: Игла для удаления инородного тела, лупа налобная, офтальмоскоп, щелевая лампа. Краткая методика: 1. Определить степень повреждения используя лупа налобная, офтальмоскоп,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щелевую  лампу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.  2. Оказать первую медицинскую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помощью  используя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иглу для удаления инородного тела 3. При необходимости направить в стационар. Вывод: Записать результаты обследования.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Pr="00DF75A0" w:rsidRDefault="002455E0" w:rsidP="0024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5A0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 № 2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Обследование пациентов при заболевании век. Цель: Своевременно выявить причину заболевания, визуально оценить состояние, обследовать с помощью приборов. Используемое оборудование: Лупа налобная, офтальмоскоп, щелевая лампа. Краткая методика: 1. Собрать анамнез 2. Обследовать органы зрения с помощью приборов 3. Внести результаты обследования в медицинскую карту пациента 4. Направить пациента, при диагностике заболевания, к офтальмологу, где ему будет назначено медикаментозное лечение выявленного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заболевания  Вывод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Pr="00DF75A0" w:rsidRDefault="002455E0" w:rsidP="0024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5A0">
        <w:rPr>
          <w:rFonts w:ascii="Times New Roman" w:hAnsi="Times New Roman" w:cs="Times New Roman"/>
          <w:b/>
          <w:sz w:val="24"/>
          <w:szCs w:val="24"/>
        </w:rPr>
        <w:t xml:space="preserve">Практическое задание № 3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>Обследование пацие</w:t>
      </w:r>
      <w:r w:rsidR="00DF75A0">
        <w:rPr>
          <w:rFonts w:ascii="Times New Roman" w:hAnsi="Times New Roman" w:cs="Times New Roman"/>
          <w:sz w:val="24"/>
          <w:szCs w:val="24"/>
        </w:rPr>
        <w:t xml:space="preserve">нтов при </w:t>
      </w:r>
      <w:proofErr w:type="gramStart"/>
      <w:r w:rsidR="00DF75A0">
        <w:rPr>
          <w:rFonts w:ascii="Times New Roman" w:hAnsi="Times New Roman" w:cs="Times New Roman"/>
          <w:sz w:val="24"/>
          <w:szCs w:val="24"/>
        </w:rPr>
        <w:t>заболеваниях  орбиты</w:t>
      </w:r>
      <w:proofErr w:type="gramEnd"/>
      <w:r w:rsidR="00DF75A0">
        <w:rPr>
          <w:rFonts w:ascii="Times New Roman" w:hAnsi="Times New Roman" w:cs="Times New Roman"/>
          <w:sz w:val="24"/>
          <w:szCs w:val="24"/>
        </w:rPr>
        <w:t xml:space="preserve">  </w:t>
      </w:r>
      <w:r w:rsidRPr="002455E0">
        <w:rPr>
          <w:rFonts w:ascii="Times New Roman" w:hAnsi="Times New Roman" w:cs="Times New Roman"/>
          <w:sz w:val="24"/>
          <w:szCs w:val="24"/>
        </w:rPr>
        <w:t xml:space="preserve">Цель: Своевременно выявить причину заболевания, визуально оценить состояние, обследовать с помощью приборов. Порядок обследования при заболеваниях орбиты. Основные симптомы: Одно-  или двусторонний энофтальм (смещение глазного яблока вглубь полости орбиты) и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энзофтальм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(выпячивание) — основные симптомы различных заболеваний орбиты. Эти состояния необходимо отличать от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псевдоэкзофтальма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, обусловленного увеличением переднезаднего размера глазного яблока.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Ход работы: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>1. Начинают осмотр с исследования остроты зрения (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визометрии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2. Далее проводят оценку подвижности глазного яблока. Нарушение подвижности глазного яблока может иметь нейрогенный, миогенный или механический генез.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3. Исследование глазного дна. Патологический процесс в ретробульбарном пространстве может сопровождаться сдавлением глазного яблока. Это приводит к образованию складок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хориоидеи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>, выявляемых при офтальмоскопии.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4. Компрессия зрительного нерва опухолью обуславливает отек диска зрительного нерва или развитие атрофических изменений. При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менингиомах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оболочек зрительного нерва в области диска зрительного нерва формируются сосудистые шунты.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lastRenderedPageBreak/>
        <w:t xml:space="preserve"> 5. Исследование полей зрения. Необходимо для выявления поражения зрительного нерва при заболеваниях орбиты.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6. Ультразвуковое исследование. Используют два метода исследования: </w:t>
      </w:r>
      <w:r w:rsidRPr="002455E0">
        <w:rPr>
          <w:rFonts w:ascii="Times New Roman" w:hAnsi="Times New Roman" w:cs="Times New Roman"/>
          <w:sz w:val="24"/>
          <w:szCs w:val="24"/>
        </w:rPr>
        <w:t xml:space="preserve"> В-сканирование. Оно показано при подозрении на наличие в полости орбиты объемных образований. </w:t>
      </w:r>
      <w:r w:rsidRPr="002455E0">
        <w:rPr>
          <w:rFonts w:ascii="Times New Roman" w:hAnsi="Times New Roman" w:cs="Times New Roman"/>
          <w:sz w:val="24"/>
          <w:szCs w:val="24"/>
        </w:rPr>
        <w:t xml:space="preserve"> А-сканирование. Позволяет точно измерить толщину зрительного нерва и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экстраокулярных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мышц.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Ренгенографические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исследования. Они дают представления о структуре кости, наличие или отсутствие переломов кости.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8. Компьютерная и </w:t>
      </w:r>
      <w:proofErr w:type="spellStart"/>
      <w:proofErr w:type="gramStart"/>
      <w:r w:rsidRPr="002455E0">
        <w:rPr>
          <w:rFonts w:ascii="Times New Roman" w:hAnsi="Times New Roman" w:cs="Times New Roman"/>
          <w:sz w:val="24"/>
          <w:szCs w:val="24"/>
        </w:rPr>
        <w:t>магнито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>-резонансная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томография. Эти современные методики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позволяют  визуализировать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мелкие детали тканей орбиты в различных проекциях. На сегодняшний день эти методики являются стандартными при диагностике опухолей орбиты.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Вывод: 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DF75A0">
        <w:rPr>
          <w:rFonts w:ascii="Times New Roman" w:hAnsi="Times New Roman" w:cs="Times New Roman"/>
          <w:b/>
          <w:sz w:val="24"/>
          <w:szCs w:val="24"/>
        </w:rPr>
        <w:t>Практическое задание № 4</w:t>
      </w: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>Обследование пациентов при заболеваниях слезного аппарата. Цель: Своевременно выявить причину заболевания, визуально оценить состояние, обследовать с помощью приборов. Используемое оборудование: Лупа налобная, офтальмоскоп, щелевая лампа.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Ход работы: Оценка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слезопродукции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1. Проведение пробы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Ширмера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. С помощью пробы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Ширмера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оценивается содержание водного компонента в слезной жидкости.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2. Время разрыва слезной пленки. Результаты этой пробы позволяют оценить стабильность слезной пленки.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3. Проба с бенгальским розовым. Данная проба признана информативной у больных с синдромом «сухого глаза», когда присутствуют признаки сухого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кератоконъюнктивита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>.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Импрессионная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цитология. Она позволяет оценить плотность бокаловидных клеток. Уменьшение числа продуцирующих слизистый секрет бокаловидных клеток отмечаются при таких заболеваниях, как сухой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кератоконъюнктивит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пемфигои</w:t>
      </w:r>
      <w:r w:rsidR="00DF75A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F75A0">
        <w:rPr>
          <w:rFonts w:ascii="Times New Roman" w:hAnsi="Times New Roman" w:cs="Times New Roman"/>
          <w:sz w:val="24"/>
          <w:szCs w:val="24"/>
        </w:rPr>
        <w:t xml:space="preserve"> конъюнктивы, </w:t>
      </w:r>
      <w:proofErr w:type="spellStart"/>
      <w:r w:rsidR="00DF75A0">
        <w:rPr>
          <w:rFonts w:ascii="Times New Roman" w:hAnsi="Times New Roman" w:cs="Times New Roman"/>
          <w:sz w:val="24"/>
          <w:szCs w:val="24"/>
        </w:rPr>
        <w:t>офтальмоксероз</w:t>
      </w:r>
      <w:proofErr w:type="spellEnd"/>
      <w:r w:rsidR="00DF75A0">
        <w:rPr>
          <w:rFonts w:ascii="Times New Roman" w:hAnsi="Times New Roman" w:cs="Times New Roman"/>
          <w:sz w:val="24"/>
          <w:szCs w:val="24"/>
        </w:rPr>
        <w:t xml:space="preserve">. </w:t>
      </w: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  <w:r w:rsidRPr="00DF75A0">
        <w:rPr>
          <w:rFonts w:ascii="Times New Roman" w:hAnsi="Times New Roman" w:cs="Times New Roman"/>
          <w:b/>
          <w:sz w:val="24"/>
          <w:szCs w:val="24"/>
        </w:rPr>
        <w:t xml:space="preserve">Исследование </w:t>
      </w:r>
      <w:proofErr w:type="spellStart"/>
      <w:r w:rsidRPr="00DF75A0">
        <w:rPr>
          <w:rFonts w:ascii="Times New Roman" w:hAnsi="Times New Roman" w:cs="Times New Roman"/>
          <w:b/>
          <w:sz w:val="24"/>
          <w:szCs w:val="24"/>
        </w:rPr>
        <w:t>слезоотведения</w:t>
      </w:r>
      <w:proofErr w:type="spellEnd"/>
      <w:r w:rsidRPr="00DF75A0">
        <w:rPr>
          <w:rFonts w:ascii="Times New Roman" w:hAnsi="Times New Roman" w:cs="Times New Roman"/>
          <w:b/>
          <w:sz w:val="24"/>
          <w:szCs w:val="24"/>
        </w:rPr>
        <w:t>:</w:t>
      </w: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Флюоресцеиновая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проба. Она позволяет оценить проходимость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слезоотводящих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путей. 2. Зондирование и промывание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слезоотводящих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путей. Этот метод позволяет выявить сужение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слезоотводящих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путей, проводят его с целью выявить локализацию сужения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и ,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по возможности, восстановить проходимость путей.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Ренгенологическое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исследование с контрастированием. Исследование позволяет оценить состояние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слезоотводящих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путей и выявить места их сужения.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4. Цифровая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дакриоцистография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. Это исследование позволяет визуализировать только заполненные контрастом структуры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слезоотводящих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путей. Исследование особенно ценно при подготовке к оперативному вмешательству.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lastRenderedPageBreak/>
        <w:t xml:space="preserve"> 5. Эндоскопия слезного протока. Она позволяет непосредственно осмотреть нижние Вывод: Записать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результаты  обследования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и рекомендации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DF75A0">
        <w:rPr>
          <w:rFonts w:ascii="Times New Roman" w:hAnsi="Times New Roman" w:cs="Times New Roman"/>
          <w:b/>
          <w:sz w:val="24"/>
          <w:szCs w:val="24"/>
        </w:rPr>
        <w:t>Практическое задание № 5</w:t>
      </w: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Обследование пациентов при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катаракте  Цель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: Своевременно выявить причину заболевания, визуально оценить состояние, обследовать с помощью приборов. Используемое оборудование: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авторефрактометр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, таблица Сивцева, проектор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знаков ,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лупа, офтальмоскоп, щелевая лампа, тонометр Катаракта — помутнение хрусталика, сопровождающееся снижением остроты зрения. Развитие до определенного состояния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безсимптомно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. Жалобы: появление серых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 xml:space="preserve">теней,   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             летающие «мушки»,                  размытость и искажение изображений,                  нарушение ночного зрения,                  слепящий эффект при взгляде на источник света и т. д. Учитывается: начало заболевания (врожденное, приобретенное)                         степень зрелости                         морфологические особенности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Факоморфическая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глаукома — бурное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оводнение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хрусталика.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факолитическая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глаукома - при перезрелой катаракте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DF75A0">
        <w:rPr>
          <w:rFonts w:ascii="Times New Roman" w:hAnsi="Times New Roman" w:cs="Times New Roman"/>
          <w:b/>
          <w:sz w:val="24"/>
          <w:szCs w:val="24"/>
        </w:rPr>
        <w:t>Порядок обслуживания клиентов</w:t>
      </w:r>
      <w:r w:rsidRPr="002455E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>1.  Жалобы, соматический анамнез (заболевание, травма, прием препаратов, интоксикация и т. д.), офтальмологический анамнез (наличие катаракты у родственников)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2. Определение рефракции с помощью ARV (если это возможно), или набора очковых линз. 3.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Визометрия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без и с коррекцией.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4. Исследование хрусталика методом бокового или фокального освещения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5. Обследование в проходящем свете (обратная офтальмоскопия) на фоне розового свечения зрачка темного помутнения.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(оптический срез от передней до задней капсулы) желательно производить при широком зрачке.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7. Прямая офтальмоскопия (с целью выявления изменений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на глазом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дне и прогноза послеоперационного)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8. Тонометрия (выявление осложнений).      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DF75A0">
        <w:rPr>
          <w:rFonts w:ascii="Times New Roman" w:hAnsi="Times New Roman" w:cs="Times New Roman"/>
          <w:b/>
          <w:sz w:val="24"/>
          <w:szCs w:val="24"/>
        </w:rPr>
        <w:t xml:space="preserve"> Практическое задание № 6 </w:t>
      </w:r>
      <w:r w:rsidRPr="002455E0">
        <w:rPr>
          <w:rFonts w:ascii="Times New Roman" w:hAnsi="Times New Roman" w:cs="Times New Roman"/>
          <w:sz w:val="24"/>
          <w:szCs w:val="24"/>
        </w:rPr>
        <w:t xml:space="preserve">Обследование пациента при синдроме сухого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глаза  Цель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работы: научиться обследовать пациентов при  синдром</w:t>
      </w:r>
      <w:r w:rsidR="00DF75A0">
        <w:rPr>
          <w:rFonts w:ascii="Times New Roman" w:hAnsi="Times New Roman" w:cs="Times New Roman"/>
          <w:sz w:val="24"/>
          <w:szCs w:val="24"/>
        </w:rPr>
        <w:t xml:space="preserve">е сухого глаза </w:t>
      </w:r>
    </w:p>
    <w:p w:rsidR="002455E0" w:rsidRPr="002455E0" w:rsidRDefault="00DF75A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Оборудование: </w:t>
      </w:r>
      <w:r w:rsidR="002455E0"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Синдром сухого глаза (ксерофтальмия) – состояние недостаточной увлажненности поверхности роговицы и конъюнктивы вследствие нарушения качества и количества слезной жидкости и нестабильности слезной пленки. Проявлениями синдрома сухого глаза служат жжение и резь, ощущение песка в глазах, слезотечение,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светофобия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, быстрое утомление при зрительной работе, непереносимость сухого и пыльного воздуха. Ход работы: 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DF75A0">
        <w:rPr>
          <w:rFonts w:ascii="Times New Roman" w:hAnsi="Times New Roman" w:cs="Times New Roman"/>
          <w:b/>
          <w:sz w:val="24"/>
          <w:szCs w:val="24"/>
        </w:rPr>
        <w:t>Синдром сухого глаза диагностируют</w:t>
      </w:r>
      <w:r w:rsidRPr="002455E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1. по результатам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биомикроскопии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lastRenderedPageBreak/>
        <w:t xml:space="preserve"> 2. тестов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Ширмера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и Норна, 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флюоресцеиновой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инстилляционной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пробы,  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тиаскопии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,  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осмометрии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6. кристаллографии слезной жидкости,  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7. цитологического исследования мазка с конъюнктивы.  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В качестве лечения синдрома сухого глаза показаны препараты искусственной слезы,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обтурация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слезоотводящих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путей,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тарзорафия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, кератопластика, трансплантация слюнных желез. 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Отчет по работе: 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DF75A0">
        <w:rPr>
          <w:rFonts w:ascii="Times New Roman" w:hAnsi="Times New Roman" w:cs="Times New Roman"/>
          <w:b/>
          <w:sz w:val="24"/>
          <w:szCs w:val="24"/>
        </w:rPr>
        <w:t>Практическое задание № 7</w:t>
      </w: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Обследование пациента с травмой глаза Цель работы: научиться обследовать глаз при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травме  Оборудование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:  лупа налобная, офтальмоскоп, щелевая лампа. Ход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работы:  Обследование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проводится очень тщательно, чтобы правильно поставить диагноз и назначить лечение.  С любой травмой глаза необходимо немедленно обратиться к офтальмологу, чтобы не пропустить тяжелой патологии и предупредить развитие осложнений.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>1. внешний осмотр – зачастую заметны повреждения в виде ран, кровотечений, инородных тел. Возможен отек, гематомы век, экзофтальм или энофтальм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2. определение остроты зрения – при многих травмах снижена из-за отсутствия полной прозрачности оптических сред глаза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3. периметрия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4. определение чувствительности роговицы (при многих травмах и ожогах снижена)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5. определение внутриглазного давления – возможна как гипертензия, так и гипотензия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6. осмотр в проходящем свете – видны инородные тела или повреждения, связанные с травмой (помутнения хрусталика и/или стекловидного тела и др.)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7. обязательно проводят выворот верхнего века, в некоторых случаях двойной, чтобы не пропустить находящиеся на слизистой инородные тела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биомикроскопия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– должна проводиться очень тщательно, обязательно с окрашиванием роговицы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флуоросцеином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гониоскопия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проводится для осмотра угла передней камеры и диагностики повреждений цилиарного тела и радужки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10. офтальмоскопия прямая и непрямая, а также при помощи линзы Гольдмана помогает определить такую патологию, как контузия сетчатки, внутриглазные инородные тела, отслойка сетчатки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lastRenderedPageBreak/>
        <w:t xml:space="preserve">11. рентгенография орбиты и черепа в двух проекциях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12. рентгенография с использованием протеза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Балтина-Комберга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для определения местонахождения внутриглазного инородного тела. Для этого на обезболенном глазу располагают протез точно в точки 3, 6, 9, 12 часов. Делают снимок, а затем его наносят на специальные таблицы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>13. компьютерная томография орбиты и</w:t>
      </w:r>
      <w:r w:rsidR="00DF75A0">
        <w:rPr>
          <w:rFonts w:ascii="Times New Roman" w:hAnsi="Times New Roman" w:cs="Times New Roman"/>
          <w:sz w:val="24"/>
          <w:szCs w:val="24"/>
        </w:rPr>
        <w:t xml:space="preserve"> глаза для определения наличия  </w:t>
      </w: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рентгеннегативных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инородных тел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14. УЗИ глаза помогает определить состояние внутренних оболочек и сред глаза, а также месторасположение и количество инородных тел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15. флуоресцентная ангиография показана для выявления участков, которые необходимо отграничить при помощи лазерной коагуляции сетчатки. Возможно проведение только при прозрачных средах глаза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16. общеклинические анализы крови, мочи, сахар, кровь на RW, ВИЧ-инфекцию,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HBsантиген</w:t>
      </w:r>
      <w:proofErr w:type="spellEnd"/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17. консультации травматолога, нейрохирурга, терапевта при необходимости. Отчет по работе: 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DF75A0">
        <w:rPr>
          <w:rFonts w:ascii="Times New Roman" w:hAnsi="Times New Roman" w:cs="Times New Roman"/>
          <w:b/>
          <w:sz w:val="24"/>
          <w:szCs w:val="24"/>
        </w:rPr>
        <w:t xml:space="preserve">    Практическое задание № 8</w:t>
      </w: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Обследование пациента при опухоли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глаза  Цель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работы: своевременно выявить заболевание  Оборудование:  офтальмоскоп , налобная лупа, щелевая лампа  Ход работы : 1. Собрать анамнез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2. Обследовать органы зрения с помощью приборов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офтальмоскопа ,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налобной лупы, щелевой лампы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3. Внести результаты обследования в медицинскую карту пациента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4. Направить пациента при диагностике заболевания к офтальмологу, где будет выбрана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методика  лечение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выявленного заболевания, либо выбран ход дополнительных обследований и направление пациента в специализированное медицинское учреждение 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DF75A0">
        <w:rPr>
          <w:rFonts w:ascii="Times New Roman" w:hAnsi="Times New Roman" w:cs="Times New Roman"/>
          <w:b/>
          <w:sz w:val="24"/>
          <w:szCs w:val="24"/>
        </w:rPr>
        <w:t>Практическое задание № 9</w:t>
      </w: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Обследование пациентов при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глаукоме  Цель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работы: своевременно выявить заболевание  Оборудование:  автоматический тонометр или тонометр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, , проектор знаков, набор пробных линз и пробная оправа, офтальмологическая линза +13,0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Ход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работы :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1. Провести внешний осмотр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2. Определить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пальпаторно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 напряжение глазного яблока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3. Измерить внутриглазное давление 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4. Внести результаты обследования в медицинскую карту пациента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lastRenderedPageBreak/>
        <w:t xml:space="preserve">5. Направить пациента при диагностике заболевания к офтальмологу, где будет выбрана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методика  лечение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выявленного заболевания, так же  пациент будет отправлен на консу</w:t>
      </w:r>
      <w:r w:rsidR="00DF75A0">
        <w:rPr>
          <w:rFonts w:ascii="Times New Roman" w:hAnsi="Times New Roman" w:cs="Times New Roman"/>
          <w:sz w:val="24"/>
          <w:szCs w:val="24"/>
        </w:rPr>
        <w:t xml:space="preserve">льтацию к другим специалистам  </w:t>
      </w:r>
    </w:p>
    <w:p w:rsidR="00DF75A0" w:rsidRDefault="002455E0" w:rsidP="002455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5A0">
        <w:rPr>
          <w:rFonts w:ascii="Times New Roman" w:hAnsi="Times New Roman" w:cs="Times New Roman"/>
          <w:b/>
          <w:sz w:val="24"/>
          <w:szCs w:val="24"/>
        </w:rPr>
        <w:t>Практическое задание № 10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Обследование пациентов с использованием методики работы с тестами для исследования бинокулярного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зрения  Цель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работы: научиться применять методики работы с тестами для исследования бинокулярного зрения  Оборудование: проектор знаков, пробная оправа, зеленый и красный фильтры.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Ход </w:t>
      </w:r>
      <w:proofErr w:type="gramStart"/>
      <w:r w:rsidRPr="002455E0">
        <w:rPr>
          <w:rFonts w:ascii="Times New Roman" w:hAnsi="Times New Roman" w:cs="Times New Roman"/>
          <w:sz w:val="24"/>
          <w:szCs w:val="24"/>
        </w:rPr>
        <w:t>работы:  Тест</w:t>
      </w:r>
      <w:proofErr w:type="gramEnd"/>
      <w:r w:rsidRPr="002455E0">
        <w:rPr>
          <w:rFonts w:ascii="Times New Roman" w:hAnsi="Times New Roman" w:cs="Times New Roman"/>
          <w:sz w:val="24"/>
          <w:szCs w:val="24"/>
        </w:rPr>
        <w:t xml:space="preserve"> для определения бинокулярного баланса. Используют тест с поляризационными фильтрами. Правильное положение фильтра — правый глаз видит верхнюю часть теста, левый нижнюю. При бинокулярном зрении видны обе части тела. Обратное положение фильтра — все наоборот</w:t>
      </w:r>
      <w:r w:rsidR="00DF75A0">
        <w:rPr>
          <w:rFonts w:ascii="Times New Roman" w:hAnsi="Times New Roman" w:cs="Times New Roman"/>
          <w:sz w:val="24"/>
          <w:szCs w:val="24"/>
        </w:rPr>
        <w:t xml:space="preserve">. Проверяем в двух положениях.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DF75A0">
        <w:rPr>
          <w:rFonts w:ascii="Times New Roman" w:hAnsi="Times New Roman" w:cs="Times New Roman"/>
          <w:b/>
          <w:sz w:val="24"/>
          <w:szCs w:val="24"/>
        </w:rPr>
        <w:t>Тест из двух или трех белых полос.</w:t>
      </w:r>
      <w:r w:rsidRPr="002455E0">
        <w:rPr>
          <w:rFonts w:ascii="Times New Roman" w:hAnsi="Times New Roman" w:cs="Times New Roman"/>
          <w:sz w:val="24"/>
          <w:szCs w:val="24"/>
        </w:rPr>
        <w:t xml:space="preserve"> Он служит для оценки бинокулярного рефракционного и мышечного баланса. Выясняются три вопроса: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>1. Видны ли обе половины теста?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2. Одинаково ли четко видны цифры верхней и нижней полос?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3. Стоят ли полосы ровно одна над другой или имеется смещение по горизонтали или вертикали?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Если все ответы отрицательные, значит отсутствует бинокулярное зрение.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DF75A0">
        <w:rPr>
          <w:rFonts w:ascii="Times New Roman" w:hAnsi="Times New Roman" w:cs="Times New Roman"/>
          <w:b/>
          <w:sz w:val="24"/>
          <w:szCs w:val="24"/>
        </w:rPr>
        <w:t xml:space="preserve">Четырехточечный тест </w:t>
      </w:r>
      <w:proofErr w:type="spellStart"/>
      <w:r w:rsidRPr="00DF75A0">
        <w:rPr>
          <w:rFonts w:ascii="Times New Roman" w:hAnsi="Times New Roman" w:cs="Times New Roman"/>
          <w:b/>
          <w:sz w:val="24"/>
          <w:szCs w:val="24"/>
        </w:rPr>
        <w:t>Уорса</w:t>
      </w:r>
      <w:proofErr w:type="spellEnd"/>
      <w:r w:rsidRPr="00DF75A0">
        <w:rPr>
          <w:rFonts w:ascii="Times New Roman" w:hAnsi="Times New Roman" w:cs="Times New Roman"/>
          <w:b/>
          <w:sz w:val="24"/>
          <w:szCs w:val="24"/>
        </w:rPr>
        <w:t>.</w:t>
      </w: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55E0">
        <w:rPr>
          <w:rFonts w:ascii="Times New Roman" w:hAnsi="Times New Roman" w:cs="Times New Roman"/>
          <w:sz w:val="24"/>
          <w:szCs w:val="24"/>
        </w:rPr>
        <w:t xml:space="preserve">Перед правым глазом ставится красное стекло, перед левым — зеленое. Если зрение бинокулярное — видны 4 фигуры. Если более или менее 4х фигур, то это говорит об отсутствие бинокулярного зрения.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Тест </w:t>
      </w: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Шобера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. Перед правым глазом — красное стекло, перед левым — зеленое стекло. При бинокулярном зрении красный крест должен находится в центре зеленых кругов.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5E0">
        <w:rPr>
          <w:rFonts w:ascii="Times New Roman" w:hAnsi="Times New Roman" w:cs="Times New Roman"/>
          <w:sz w:val="24"/>
          <w:szCs w:val="24"/>
        </w:rPr>
        <w:t>Стереотест</w:t>
      </w:r>
      <w:proofErr w:type="spellEnd"/>
      <w:r w:rsidRPr="002455E0">
        <w:rPr>
          <w:rFonts w:ascii="Times New Roman" w:hAnsi="Times New Roman" w:cs="Times New Roman"/>
          <w:sz w:val="24"/>
          <w:szCs w:val="24"/>
        </w:rPr>
        <w:t xml:space="preserve">. В норме верхняя и нижняя пары полосок сливаются в одну, при этом верхняя полоска видна позади экрана и точки, а нижняя — впереди. Оба глаза должны видеть круг при слиянии. </w:t>
      </w:r>
    </w:p>
    <w:p w:rsidR="002455E0" w:rsidRPr="002455E0" w:rsidRDefault="002455E0" w:rsidP="002455E0">
      <w:pPr>
        <w:jc w:val="both"/>
        <w:rPr>
          <w:rFonts w:ascii="Times New Roman" w:hAnsi="Times New Roman" w:cs="Times New Roman"/>
          <w:sz w:val="24"/>
          <w:szCs w:val="24"/>
        </w:rPr>
      </w:pPr>
      <w:r w:rsidRPr="002455E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55E0" w:rsidRPr="0024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10"/>
    <w:rsid w:val="00183110"/>
    <w:rsid w:val="002455E0"/>
    <w:rsid w:val="00AD0FEA"/>
    <w:rsid w:val="00D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0BBC1"/>
  <w15:chartTrackingRefBased/>
  <w15:docId w15:val="{D68EEA3A-A647-4B1D-8F47-0B5B9C02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5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2019-10-07T08:44:00Z</dcterms:created>
  <dcterms:modified xsi:type="dcterms:W3CDTF">2019-10-07T09:50:00Z</dcterms:modified>
</cp:coreProperties>
</file>